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D6" w:rsidRPr="00F87598" w:rsidRDefault="00CA0193" w:rsidP="00F23F91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D4603" w:rsidRPr="00F87598">
        <w:rPr>
          <w:rFonts w:ascii="Times New Roman" w:hAnsi="Times New Roman" w:cs="Times New Roman"/>
          <w:sz w:val="28"/>
          <w:szCs w:val="28"/>
        </w:rPr>
        <w:t xml:space="preserve"> </w:t>
      </w:r>
      <w:r w:rsidR="00482B7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7261D6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к Учетной политике</w:t>
      </w:r>
      <w:r w:rsidR="00701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E5" w:rsidRPr="00F87598" w:rsidRDefault="007019E5" w:rsidP="00F23F91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</w:p>
    <w:p w:rsidR="001A0CA3" w:rsidRPr="00F87598" w:rsidRDefault="001A0CA3" w:rsidP="001A0CA3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61D6" w:rsidRPr="00F87598" w:rsidRDefault="007261D6" w:rsidP="001A0CA3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bCs/>
          <w:sz w:val="28"/>
          <w:szCs w:val="28"/>
        </w:rPr>
        <w:t xml:space="preserve">Положение о комиссии по поступлению и выбытию </w:t>
      </w:r>
      <w:r w:rsidR="00C442E5" w:rsidRPr="00F87598">
        <w:rPr>
          <w:rFonts w:ascii="Times New Roman" w:hAnsi="Times New Roman" w:cs="Times New Roman"/>
          <w:bCs/>
          <w:sz w:val="28"/>
          <w:szCs w:val="28"/>
        </w:rPr>
        <w:t xml:space="preserve">нефинансовых </w:t>
      </w:r>
      <w:r w:rsidRPr="00F87598">
        <w:rPr>
          <w:rFonts w:ascii="Times New Roman" w:hAnsi="Times New Roman" w:cs="Times New Roman"/>
          <w:bCs/>
          <w:sz w:val="28"/>
          <w:szCs w:val="28"/>
        </w:rPr>
        <w:t>активов</w:t>
      </w:r>
    </w:p>
    <w:p w:rsidR="007261D6" w:rsidRPr="00F87598" w:rsidRDefault="007261D6" w:rsidP="001A0C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1D6" w:rsidRPr="00F87598" w:rsidRDefault="007261D6" w:rsidP="001A0CA3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7261D6" w:rsidRPr="00F87598" w:rsidRDefault="007261D6" w:rsidP="001A0C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1D6" w:rsidRPr="00F87598" w:rsidRDefault="007261D6" w:rsidP="001A0C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Состав комиссии по поступлению и выбытию активов (далее - комиссия) утверждается ежегодно отдельным приказом руководителя.</w:t>
      </w:r>
    </w:p>
    <w:p w:rsidR="007261D6" w:rsidRPr="00F87598" w:rsidRDefault="007261D6" w:rsidP="001A0C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Заседания комиссия проводятся по мере необходимости</w:t>
      </w:r>
      <w:r w:rsidR="007019E5">
        <w:rPr>
          <w:rFonts w:ascii="Times New Roman" w:hAnsi="Times New Roman" w:cs="Times New Roman"/>
          <w:sz w:val="28"/>
          <w:szCs w:val="28"/>
        </w:rPr>
        <w:t>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представленных ей документов не должен превышать </w:t>
      </w:r>
      <w:r w:rsidR="007019E5">
        <w:rPr>
          <w:rFonts w:ascii="Times New Roman" w:hAnsi="Times New Roman" w:cs="Times New Roman"/>
          <w:sz w:val="28"/>
          <w:szCs w:val="28"/>
        </w:rPr>
        <w:t>2-х</w:t>
      </w:r>
      <w:r w:rsidRPr="00F8759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двух третей членов ее состава.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В случае отсутствия в учреждении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Если договором, заключенным с экспертом, участвующим в работе комиссии, предусмотрено, что эксперт оказывает услуги на возмездной основе, то они оплачиваются за счет средств от приносящей доход деятельности.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Экспертом не может быть работник учреждения, на которого возложены обязанности, связанные с непосредственной материальной ответственностью за материальные ценности.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bCs/>
          <w:sz w:val="28"/>
          <w:szCs w:val="28"/>
        </w:rPr>
        <w:t>2. Принятие решений по поступлению активов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В части поступления активов комиссия принимает решения по следующим вопросам: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определение того, к какой категории нефинансовых активов (основные средства или материальные запасы) относится поступившее имущество;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определение справедливой стоимости безвозмездно полученного имущества;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определение первоначальной (фактической) стоимости поступивших объектов нефинансовых активов;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lastRenderedPageBreak/>
        <w:t>определение срока полезного использования имущества в целях начисления по ним амортизации в случаях отсутствия информации в законодательстве РФ и в документах производителя;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определение размера резерва для оплаты фактически осуществленных на отчетную дату затрат, по которым не поступили документы контрагентов;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бухгалтерскому учету.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бухгалтерскому учету.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2A172E" w:rsidRPr="00F87598" w:rsidRDefault="002A172E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Справедливая стоимость нефинансовых активов может определяться следующим образом:</w:t>
      </w:r>
    </w:p>
    <w:p w:rsidR="002A172E" w:rsidRPr="00F87598" w:rsidRDefault="002A172E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Для объектов недвижимости, подлежащих государственной регистрации – на основании оценки, произведенной в соответствии с положениями Федерального закона от 29.07.1998 № 135-ФЗ «Об оценочной деятельности в Российской Федерации».</w:t>
      </w:r>
    </w:p>
    <w:p w:rsidR="002A172E" w:rsidRPr="00F87598" w:rsidRDefault="002A172E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Для иных объектов (ранее не эксплуатировавшихся) – на основании:</w:t>
      </w:r>
    </w:p>
    <w:p w:rsidR="002A172E" w:rsidRPr="00F87598" w:rsidRDefault="002A172E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Данных о ценах на аналогичные материальные ценности, полученных в письменной форме от организаций-изготовителей.</w:t>
      </w:r>
    </w:p>
    <w:p w:rsidR="002A172E" w:rsidRPr="00F87598" w:rsidRDefault="002A172E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Сведений об уровне цен, имеющиеся у органов государственной статистики.</w:t>
      </w:r>
    </w:p>
    <w:p w:rsidR="002A172E" w:rsidRPr="00F87598" w:rsidRDefault="002A172E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Данных объявлений о продаже аналогичных объектов в СМИ с применением поправочных коэффициентов.</w:t>
      </w:r>
    </w:p>
    <w:p w:rsidR="0034163A" w:rsidRDefault="002A172E" w:rsidP="003416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Экспертных заключений (при условии документального подтверждения квалификации экспертов).</w:t>
      </w:r>
    </w:p>
    <w:p w:rsidR="007261D6" w:rsidRPr="00F87598" w:rsidRDefault="007261D6" w:rsidP="003416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</w:t>
      </w:r>
      <w:r w:rsidR="00B4615D">
        <w:rPr>
          <w:rFonts w:ascii="Times New Roman" w:hAnsi="Times New Roman" w:cs="Times New Roman"/>
          <w:sz w:val="28"/>
          <w:szCs w:val="28"/>
        </w:rPr>
        <w:t xml:space="preserve">возможности его использования </w:t>
      </w:r>
      <w:r w:rsidRPr="00F87598">
        <w:rPr>
          <w:rFonts w:ascii="Times New Roman" w:hAnsi="Times New Roman" w:cs="Times New Roman"/>
          <w:sz w:val="28"/>
          <w:szCs w:val="28"/>
        </w:rPr>
        <w:t>методом амортизированной стоимости замещения.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lastRenderedPageBreak/>
        <w:t>Размер ущерба в виде потерь от порчи материальных ценностей, других сумм причиненного имуществу учреждения ущерба определяется как стоимость восстановления (воспроизводства) испорченного имущества.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 xml:space="preserve">Прием объектов основных средств после ремонта, реконструкции, модернизации оформляется комиссией Актом приема-сдачи отремонтированных, реконструированных и модернизированных объектов основных средств </w:t>
      </w:r>
      <w:hyperlink r:id="rId8" w:history="1">
        <w:r w:rsidRPr="00F87598">
          <w:rPr>
            <w:rFonts w:ascii="Times New Roman" w:hAnsi="Times New Roman" w:cs="Times New Roman"/>
            <w:sz w:val="28"/>
            <w:szCs w:val="28"/>
          </w:rPr>
          <w:t>(ф. 0504103)</w:t>
        </w:r>
      </w:hyperlink>
      <w:r w:rsidRPr="00F87598">
        <w:rPr>
          <w:rFonts w:ascii="Times New Roman" w:hAnsi="Times New Roman" w:cs="Times New Roman"/>
          <w:sz w:val="28"/>
          <w:szCs w:val="28"/>
        </w:rPr>
        <w:t>.</w:t>
      </w:r>
    </w:p>
    <w:p w:rsidR="00220455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 xml:space="preserve">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9" w:history="1">
        <w:r w:rsidRPr="00F87598">
          <w:rPr>
            <w:rFonts w:ascii="Times New Roman" w:hAnsi="Times New Roman" w:cs="Times New Roman"/>
            <w:sz w:val="28"/>
            <w:szCs w:val="28"/>
          </w:rPr>
          <w:t>(ф. 0504103)</w:t>
        </w:r>
      </w:hyperlink>
      <w:r w:rsidRPr="00F87598">
        <w:rPr>
          <w:rFonts w:ascii="Times New Roman" w:hAnsi="Times New Roman" w:cs="Times New Roman"/>
          <w:sz w:val="28"/>
          <w:szCs w:val="28"/>
        </w:rPr>
        <w:t>.</w:t>
      </w:r>
    </w:p>
    <w:p w:rsidR="005867D4" w:rsidRPr="00F87598" w:rsidRDefault="00220455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При принятии к учету Комиссия по поступлению и выбытию активов относит объект основных средств к одной из следующих групп (п. 5 Приказа 259н):</w:t>
      </w:r>
    </w:p>
    <w:p w:rsidR="005867D4" w:rsidRPr="00F87598" w:rsidRDefault="00220455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Активы, не генерирующие денежные потоки (Активы нГДП)</w:t>
      </w:r>
      <w:r w:rsidR="005867D4" w:rsidRPr="00F87598">
        <w:rPr>
          <w:rFonts w:ascii="Times New Roman" w:hAnsi="Times New Roman" w:cs="Times New Roman"/>
          <w:sz w:val="28"/>
          <w:szCs w:val="28"/>
        </w:rPr>
        <w:t>;</w:t>
      </w:r>
    </w:p>
    <w:p w:rsidR="005867D4" w:rsidRPr="00F87598" w:rsidRDefault="00220455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Активы, генерирующие денежные потоки (Активы ГДП)</w:t>
      </w:r>
      <w:r w:rsidR="005867D4" w:rsidRPr="00F87598">
        <w:rPr>
          <w:rFonts w:ascii="Times New Roman" w:hAnsi="Times New Roman" w:cs="Times New Roman"/>
          <w:sz w:val="28"/>
          <w:szCs w:val="28"/>
        </w:rPr>
        <w:t>;</w:t>
      </w:r>
    </w:p>
    <w:p w:rsidR="006F62EA" w:rsidRDefault="00220455" w:rsidP="006F62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Единица, генерирующая денежные потоки (Единица ГДП)</w:t>
      </w:r>
      <w:r w:rsidR="005867D4" w:rsidRPr="00F87598">
        <w:rPr>
          <w:rFonts w:ascii="Times New Roman" w:hAnsi="Times New Roman" w:cs="Times New Roman"/>
          <w:sz w:val="28"/>
          <w:szCs w:val="28"/>
        </w:rPr>
        <w:t>.</w:t>
      </w:r>
    </w:p>
    <w:p w:rsidR="00220455" w:rsidRPr="00F87598" w:rsidRDefault="00220455" w:rsidP="006F62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После принятия к учету основные средства могут быть реклассифицированы в иную группу по решению Комиссии по поступлению и выбытию активов.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Поступление нефинансовых активов оформляется комиссией следующими первичными учетными документами: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 xml:space="preserve">Актом о приеме-передаче объектов нефинансовых активов </w:t>
      </w:r>
      <w:hyperlink r:id="rId10" w:history="1">
        <w:r w:rsidRPr="00F87598">
          <w:rPr>
            <w:rFonts w:ascii="Times New Roman" w:hAnsi="Times New Roman" w:cs="Times New Roman"/>
            <w:sz w:val="28"/>
            <w:szCs w:val="28"/>
          </w:rPr>
          <w:t>(ф. 0504101)</w:t>
        </w:r>
      </w:hyperlink>
      <w:r w:rsidRPr="00F87598">
        <w:rPr>
          <w:rFonts w:ascii="Times New Roman" w:hAnsi="Times New Roman" w:cs="Times New Roman"/>
          <w:sz w:val="28"/>
          <w:szCs w:val="28"/>
        </w:rPr>
        <w:t>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 xml:space="preserve">Приходным ордером на приемку материальных ценностей (нефинансовых активов) </w:t>
      </w:r>
      <w:hyperlink r:id="rId11" w:history="1">
        <w:r w:rsidRPr="00F87598">
          <w:rPr>
            <w:rFonts w:ascii="Times New Roman" w:hAnsi="Times New Roman" w:cs="Times New Roman"/>
            <w:sz w:val="28"/>
            <w:szCs w:val="28"/>
          </w:rPr>
          <w:t>(ф. 0504207)</w:t>
        </w:r>
      </w:hyperlink>
      <w:r w:rsidRPr="00F87598">
        <w:rPr>
          <w:rFonts w:ascii="Times New Roman" w:hAnsi="Times New Roman" w:cs="Times New Roman"/>
          <w:sz w:val="28"/>
          <w:szCs w:val="28"/>
        </w:rPr>
        <w:t>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 xml:space="preserve">Актом приемки материалов (материальных ценностей) </w:t>
      </w:r>
      <w:hyperlink r:id="rId12" w:history="1">
        <w:r w:rsidRPr="00F87598">
          <w:rPr>
            <w:rFonts w:ascii="Times New Roman" w:hAnsi="Times New Roman" w:cs="Times New Roman"/>
            <w:sz w:val="28"/>
            <w:szCs w:val="28"/>
          </w:rPr>
          <w:t>(ф. 0504220)</w:t>
        </w:r>
      </w:hyperlink>
      <w:r w:rsidRPr="00F87598">
        <w:rPr>
          <w:rFonts w:ascii="Times New Roman" w:hAnsi="Times New Roman" w:cs="Times New Roman"/>
          <w:sz w:val="28"/>
          <w:szCs w:val="28"/>
        </w:rPr>
        <w:t>.</w:t>
      </w:r>
    </w:p>
    <w:p w:rsidR="007867EE" w:rsidRPr="00F87598" w:rsidRDefault="007867EE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При принятии к учету Комиссия по поступлению и выбытию активов определяет составные части объекта основных средств. Сведения о составе регистрируются при заполнении Раздела 5 Инвентарной карточки (ф. 0504031).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7261D6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6E" w:rsidRDefault="000B616E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6E" w:rsidRDefault="000B616E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6E" w:rsidRPr="00F87598" w:rsidRDefault="000B616E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bCs/>
          <w:sz w:val="28"/>
          <w:szCs w:val="28"/>
        </w:rPr>
        <w:lastRenderedPageBreak/>
        <w:t>3. Принятие решений по выбытию (списанию) активов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bCs/>
          <w:sz w:val="28"/>
          <w:szCs w:val="28"/>
        </w:rPr>
        <w:t>и списанию задолженности неплатежеспособных дебиторов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В части выбытия (списания) активов и задолженности комиссия принимает решения по следующим вопросам: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о выбытии (списании) нефинансовых активов (в том числе объектов движимого имущества стоимостью до 10 000 руб. включительно, учитываемых на забалансовом счете 21);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о возможности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о частичной ликвидации (разукомплектации) основных средств;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о пригодности дальнейшего использования имущества, возможности и эффективности его восстановления;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о списании задолженности неплатежеспособных дебиторов, а также о списании с забалансового учета задолженности, признанной безнадежной к взысканию.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Решение о выбытии имущества учреждения принимается в случае, если: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при невозможности выяснения его местонахождения;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в других случаях прекращения права оперативного управления, предусмотренных законодательством РФ.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Решения о выбытии (списании) имущества, распоряжаться которым учреждение не имеет права, принимаются только по согласованию с собственником.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Решение о списании имущества принимается комиссией после проведения следующих мероприятий: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lastRenderedPageBreak/>
        <w:t>подготовка документов, необходимых для согласования решения о списании имущества.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Решение о списании задолженности с забалансового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Выбытие (списание) нефинансовых активов оформляется следующими документами: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 xml:space="preserve">Актом о приеме-передаче объектов нефинансовых активов </w:t>
      </w:r>
      <w:hyperlink r:id="rId13" w:history="1">
        <w:r w:rsidRPr="00F87598">
          <w:rPr>
            <w:rFonts w:ascii="Times New Roman" w:hAnsi="Times New Roman" w:cs="Times New Roman"/>
            <w:sz w:val="28"/>
            <w:szCs w:val="28"/>
          </w:rPr>
          <w:t>(ф. 0504101)</w:t>
        </w:r>
      </w:hyperlink>
      <w:r w:rsidRPr="00F87598">
        <w:rPr>
          <w:rFonts w:ascii="Times New Roman" w:hAnsi="Times New Roman" w:cs="Times New Roman"/>
          <w:sz w:val="28"/>
          <w:szCs w:val="28"/>
        </w:rPr>
        <w:t>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 xml:space="preserve">Актом о списании объектов нефинансовых активов (кроме транспортных средств) </w:t>
      </w:r>
      <w:hyperlink r:id="rId14" w:history="1">
        <w:r w:rsidRPr="00F87598">
          <w:rPr>
            <w:rFonts w:ascii="Times New Roman" w:hAnsi="Times New Roman" w:cs="Times New Roman"/>
            <w:sz w:val="28"/>
            <w:szCs w:val="28"/>
          </w:rPr>
          <w:t>(ф. 0504104)</w:t>
        </w:r>
      </w:hyperlink>
      <w:r w:rsidRPr="00F87598">
        <w:rPr>
          <w:rFonts w:ascii="Times New Roman" w:hAnsi="Times New Roman" w:cs="Times New Roman"/>
          <w:sz w:val="28"/>
          <w:szCs w:val="28"/>
        </w:rPr>
        <w:t>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 xml:space="preserve">Актом о списании транспортного средства </w:t>
      </w:r>
      <w:hyperlink r:id="rId15" w:history="1">
        <w:r w:rsidRPr="00F87598">
          <w:rPr>
            <w:rFonts w:ascii="Times New Roman" w:hAnsi="Times New Roman" w:cs="Times New Roman"/>
            <w:sz w:val="28"/>
            <w:szCs w:val="28"/>
          </w:rPr>
          <w:t>(ф. 0504105)</w:t>
        </w:r>
      </w:hyperlink>
      <w:r w:rsidRPr="00F87598">
        <w:rPr>
          <w:rFonts w:ascii="Times New Roman" w:hAnsi="Times New Roman" w:cs="Times New Roman"/>
          <w:sz w:val="28"/>
          <w:szCs w:val="28"/>
        </w:rPr>
        <w:t>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 xml:space="preserve">Актом о списании мягкого и хозяйственного инвентаря </w:t>
      </w:r>
      <w:hyperlink r:id="rId16" w:history="1">
        <w:r w:rsidRPr="00F87598">
          <w:rPr>
            <w:rFonts w:ascii="Times New Roman" w:hAnsi="Times New Roman" w:cs="Times New Roman"/>
            <w:sz w:val="28"/>
            <w:szCs w:val="28"/>
          </w:rPr>
          <w:t>(ф. 0504143)</w:t>
        </w:r>
      </w:hyperlink>
      <w:r w:rsidRPr="00F87598">
        <w:rPr>
          <w:rFonts w:ascii="Times New Roman" w:hAnsi="Times New Roman" w:cs="Times New Roman"/>
          <w:sz w:val="28"/>
          <w:szCs w:val="28"/>
        </w:rPr>
        <w:t>;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 xml:space="preserve">Актом о списании материальных запасов </w:t>
      </w:r>
      <w:hyperlink r:id="rId17" w:history="1">
        <w:r w:rsidRPr="00F87598">
          <w:rPr>
            <w:rFonts w:ascii="Times New Roman" w:hAnsi="Times New Roman" w:cs="Times New Roman"/>
            <w:sz w:val="28"/>
            <w:szCs w:val="28"/>
          </w:rPr>
          <w:t>(ф. 0504230)</w:t>
        </w:r>
      </w:hyperlink>
      <w:r w:rsidRPr="00F87598">
        <w:rPr>
          <w:rFonts w:ascii="Times New Roman" w:hAnsi="Times New Roman" w:cs="Times New Roman"/>
          <w:sz w:val="28"/>
          <w:szCs w:val="28"/>
        </w:rPr>
        <w:t>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Оформленный комиссией акт о списании имущества, которым учреждение распоряжаться не имеет права, утверждается руководителем учреждения только после согласования с собственником.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bCs/>
          <w:sz w:val="28"/>
          <w:szCs w:val="28"/>
        </w:rPr>
        <w:t>4. Принятие решений по вопросам обесценения активов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По результатам рассмотрения, если выявленные признаки обесценения (снижения убытка) являются существенными, комиссия выносит заключение 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определения справедливой стоимости комиссия устанавливает метод, которым будет определяться справедливая стоимость актива.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руководителя учреждения.</w:t>
      </w:r>
    </w:p>
    <w:p w:rsidR="007261D6" w:rsidRPr="00F87598" w:rsidRDefault="007261D6" w:rsidP="00F23F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В представление также могут быть включены рекомендации комиссии по дальнейшему использованию имущества.</w:t>
      </w:r>
    </w:p>
    <w:p w:rsidR="001A0CA3" w:rsidRPr="00F87598" w:rsidRDefault="007261D6" w:rsidP="00B461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98">
        <w:rPr>
          <w:rFonts w:ascii="Times New Roman" w:hAnsi="Times New Roman" w:cs="Times New Roman"/>
          <w:sz w:val="28"/>
          <w:szCs w:val="28"/>
        </w:rPr>
        <w:t>В случае выявления признаков снижения убытка от обесценения, если сумма убытка не подлежит восстановлению, комиссия выносит заключение 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руководителя учреждения.</w:t>
      </w:r>
    </w:p>
    <w:sectPr w:rsidR="001A0CA3" w:rsidRPr="00F87598" w:rsidSect="001149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84" w:rsidRDefault="00045F84" w:rsidP="003A3BAE">
      <w:pPr>
        <w:spacing w:after="0" w:line="240" w:lineRule="auto"/>
      </w:pPr>
      <w:r>
        <w:separator/>
      </w:r>
    </w:p>
  </w:endnote>
  <w:endnote w:type="continuationSeparator" w:id="0">
    <w:p w:rsidR="00045F84" w:rsidRDefault="00045F84" w:rsidP="003A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AE" w:rsidRDefault="003A3B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AE" w:rsidRDefault="003A3B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AE" w:rsidRDefault="003A3B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84" w:rsidRDefault="00045F84" w:rsidP="003A3BAE">
      <w:pPr>
        <w:spacing w:after="0" w:line="240" w:lineRule="auto"/>
      </w:pPr>
      <w:r>
        <w:separator/>
      </w:r>
    </w:p>
  </w:footnote>
  <w:footnote w:type="continuationSeparator" w:id="0">
    <w:p w:rsidR="00045F84" w:rsidRDefault="00045F84" w:rsidP="003A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AE" w:rsidRDefault="003A3B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652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3BAE" w:rsidRPr="00056D40" w:rsidRDefault="003A3BA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6D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6D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6D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2B7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56D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3BAE" w:rsidRDefault="003A3B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724305"/>
      <w:docPartObj>
        <w:docPartGallery w:val="Page Numbers (Top of Page)"/>
        <w:docPartUnique/>
      </w:docPartObj>
    </w:sdtPr>
    <w:sdtEndPr/>
    <w:sdtContent>
      <w:p w:rsidR="00056D40" w:rsidRDefault="00045F84">
        <w:pPr>
          <w:pStyle w:val="a3"/>
          <w:jc w:val="center"/>
        </w:pPr>
      </w:p>
    </w:sdtContent>
  </w:sdt>
  <w:p w:rsidR="003A3BAE" w:rsidRDefault="003A3B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1" w15:restartNumberingAfterBreak="0">
    <w:nsid w:val="06255CC7"/>
    <w:multiLevelType w:val="hybridMultilevel"/>
    <w:tmpl w:val="141CD3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816DBB"/>
    <w:multiLevelType w:val="hybridMultilevel"/>
    <w:tmpl w:val="FFC86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822BE"/>
    <w:multiLevelType w:val="hybridMultilevel"/>
    <w:tmpl w:val="25D857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80"/>
    <w:rsid w:val="00023A23"/>
    <w:rsid w:val="00045F84"/>
    <w:rsid w:val="00056D40"/>
    <w:rsid w:val="000B616E"/>
    <w:rsid w:val="00114951"/>
    <w:rsid w:val="001A0CA3"/>
    <w:rsid w:val="001D4603"/>
    <w:rsid w:val="00204872"/>
    <w:rsid w:val="00220455"/>
    <w:rsid w:val="002A172E"/>
    <w:rsid w:val="002A5007"/>
    <w:rsid w:val="002E59A0"/>
    <w:rsid w:val="0034163A"/>
    <w:rsid w:val="00344726"/>
    <w:rsid w:val="00356E71"/>
    <w:rsid w:val="003A3BAE"/>
    <w:rsid w:val="00482B75"/>
    <w:rsid w:val="004E54D3"/>
    <w:rsid w:val="00543D30"/>
    <w:rsid w:val="005867D4"/>
    <w:rsid w:val="005A5846"/>
    <w:rsid w:val="006464F9"/>
    <w:rsid w:val="006F62EA"/>
    <w:rsid w:val="007019E5"/>
    <w:rsid w:val="007261D6"/>
    <w:rsid w:val="00770D27"/>
    <w:rsid w:val="007867EE"/>
    <w:rsid w:val="00827E54"/>
    <w:rsid w:val="00831FEF"/>
    <w:rsid w:val="008B4DAA"/>
    <w:rsid w:val="00955FCB"/>
    <w:rsid w:val="00992ED8"/>
    <w:rsid w:val="00B04F3E"/>
    <w:rsid w:val="00B4615D"/>
    <w:rsid w:val="00B64499"/>
    <w:rsid w:val="00BF1605"/>
    <w:rsid w:val="00C442E5"/>
    <w:rsid w:val="00C94B33"/>
    <w:rsid w:val="00CA0193"/>
    <w:rsid w:val="00CB4780"/>
    <w:rsid w:val="00E50F2B"/>
    <w:rsid w:val="00E6608B"/>
    <w:rsid w:val="00F23F91"/>
    <w:rsid w:val="00F72A53"/>
    <w:rsid w:val="00F87598"/>
    <w:rsid w:val="00FB14D6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DB1E2-B76E-49D0-9970-B781377B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BAE"/>
  </w:style>
  <w:style w:type="paragraph" w:styleId="a5">
    <w:name w:val="footer"/>
    <w:basedOn w:val="a"/>
    <w:link w:val="a6"/>
    <w:uiPriority w:val="99"/>
    <w:unhideWhenUsed/>
    <w:rsid w:val="003A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8E2B96454272AFD1FDFE219C7F96032131F4DB86CF4957CEEDC41D3A7BB5A140C31AEA3C3D6BAq8t8Q%20" TargetMode="External"/><Relationship Id="rId13" Type="http://schemas.openxmlformats.org/officeDocument/2006/relationships/hyperlink" Target="consultantplus://offline/ref=FCD8E2B96454272AFD1FDFE219C7F96032131F4DB86CF4957CEEDC41D3A7BB5A140C31AEA3C3D4BCq8tAQ%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D8E2B96454272AFD1FDFE219C7F96032131F4DB86CF4957CEEDC41D3A7BB5A140C31AEA3C2D4B2q8tBQ%20" TargetMode="External"/><Relationship Id="rId17" Type="http://schemas.openxmlformats.org/officeDocument/2006/relationships/hyperlink" Target="consultantplus://offline/ref=FCD8E2B96454272AFD1FDFE219C7F96032131F4DB86CF4957CEEDC41D3A7BB5A140C31AEA3C2D6BBq8tDQ%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D8E2B96454272AFD1FDFE219C7F96032131F4DB86CF4957CEEDC41D3A7BB5A140C31AEA3C3D0BEq8tEQ%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D8E2B96454272AFD1FDFE219C7F96032131F4DB86CF4957CEEDC41D3A7BB5A140C31AEA3C2D5B3q8tFQ%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D8E2B96454272AFD1FDFE219C7F96032131F4DB86CF4957CEEDC41D3A7BB5A140C31AEA3C3D1BDq8tDQ%20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FCD8E2B96454272AFD1FDFE219C7F96032131F4DB86CF4957CEEDC41D3A7BB5A140C31AEA3C3D4BCq8tAQ%2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D8E2B96454272AFD1FDFE219C7F96032131F4DB86CF4957CEEDC41D3A7BB5A140C31AEA3C3D6BAq8t8Q%20" TargetMode="External"/><Relationship Id="rId14" Type="http://schemas.openxmlformats.org/officeDocument/2006/relationships/hyperlink" Target="consultantplus://offline/ref=FCD8E2B96454272AFD1FDFE219C7F96032131F4DB86CF4957CEEDC41D3A7BB5A140C31AEA3C3D6B2q8t8Q%2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C310-1F47-4744-9F18-F942065E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Гапоненко Наталья Николаевна</dc:creator>
  <cp:keywords/>
  <dc:description/>
  <cp:lastModifiedBy>User</cp:lastModifiedBy>
  <cp:revision>4</cp:revision>
  <dcterms:created xsi:type="dcterms:W3CDTF">2018-12-03T12:56:00Z</dcterms:created>
  <dcterms:modified xsi:type="dcterms:W3CDTF">2018-12-19T07:31:00Z</dcterms:modified>
</cp:coreProperties>
</file>